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59274A" w:rsidRPr="0059274A" w:rsidRDefault="00C61533" w:rsidP="0059274A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</w:t>
      </w:r>
      <w:r w:rsidR="0059274A">
        <w:rPr>
          <w:b/>
          <w:bCs/>
        </w:rPr>
        <w:t>о</w:t>
      </w:r>
      <w:r w:rsidR="0059274A" w:rsidRPr="0059274A">
        <w:rPr>
          <w:b/>
          <w:bCs/>
        </w:rPr>
        <w:t xml:space="preserve">казание услуг по технической поддержке системы мониторинга </w:t>
      </w:r>
    </w:p>
    <w:p w:rsidR="00C61533" w:rsidRPr="00150B6A" w:rsidRDefault="0059274A" w:rsidP="0059274A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и управления </w:t>
      </w:r>
      <w:r w:rsidRPr="0059274A">
        <w:rPr>
          <w:b/>
          <w:bCs/>
        </w:rPr>
        <w:t>коммерческого ЦОД</w:t>
      </w:r>
      <w:r>
        <w:rPr>
          <w:b/>
          <w:bCs/>
        </w:rPr>
        <w:t xml:space="preserve"> по адресу г. Уфа, ул. Российская, 19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</w:t>
      </w:r>
      <w:proofErr w:type="gramStart"/>
      <w:r w:rsidRPr="00BC0263">
        <w:t>_»_</w:t>
      </w:r>
      <w:proofErr w:type="gramEnd"/>
      <w:r w:rsidRPr="00BC0263">
        <w:t>___________</w:t>
      </w:r>
      <w:r w:rsidR="00C4781B">
        <w:t>20</w:t>
      </w:r>
      <w:r w:rsidR="009D74CA">
        <w:t>20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r w:rsidR="009D74CA">
        <w:t>Алферова</w:t>
      </w:r>
      <w:r>
        <w:t xml:space="preserve"> </w:t>
      </w:r>
      <w:r w:rsidR="009D74CA">
        <w:t>Сергея</w:t>
      </w:r>
      <w:r>
        <w:t xml:space="preserve"> </w:t>
      </w:r>
      <w:r w:rsidR="009D74CA">
        <w:t>Александровича</w:t>
      </w:r>
      <w:r w:rsidR="00C61533" w:rsidRPr="00BC0263">
        <w:t>, действующего на основании</w:t>
      </w:r>
      <w:r w:rsidR="00B26C02" w:rsidRPr="00B26C02">
        <w:t xml:space="preserve"> </w:t>
      </w:r>
      <w:r w:rsidR="00C61533" w:rsidRPr="00BC0263">
        <w:t>Устава</w:t>
      </w:r>
      <w:r w:rsidR="00C61533" w:rsidRPr="00BC0263">
        <w:rPr>
          <w:b/>
          <w:bCs/>
        </w:rPr>
        <w:t xml:space="preserve">, </w:t>
      </w:r>
      <w:r w:rsidR="00C61533" w:rsidRPr="00BC0263">
        <w:t xml:space="preserve">с одной стороны, и _________________________, в лице ____________________________, действующего на основании ______________ 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59274A">
      <w:pPr>
        <w:pStyle w:val="Default"/>
        <w:jc w:val="both"/>
      </w:pPr>
      <w:r w:rsidRPr="00BC0263">
        <w:t xml:space="preserve">1.1. Согласно </w:t>
      </w:r>
      <w:r w:rsidR="00DC2EEC" w:rsidRPr="00BC0263">
        <w:t>условиям настоящего договора,</w:t>
      </w:r>
      <w:r w:rsidRPr="00BC0263">
        <w:t xml:space="preserve"> Исполнитель обязуется предоставлять услуги </w:t>
      </w:r>
      <w:r w:rsidR="0059274A">
        <w:t>по технической поддержке системы мониторинга и управления коммерческого ЦОД по адресу г. Уфа, ул. Российская, 19</w:t>
      </w:r>
      <w:r w:rsidR="0059274A" w:rsidRPr="00BC0263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59274A">
        <w:t>ЦОД</w:t>
      </w:r>
      <w:r w:rsidRPr="00BC0263">
        <w:t xml:space="preserve">, на которое осуществляется техническая поддержка, </w:t>
      </w:r>
      <w:r w:rsidR="00414A48" w:rsidRPr="00BC0263">
        <w:t>указан в</w:t>
      </w:r>
      <w:r w:rsidRPr="00BC0263">
        <w:t xml:space="preserve">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59274A">
        <w:t>8</w:t>
      </w:r>
      <w:r w:rsidR="003952E9" w:rsidRPr="00B00798">
        <w:t>.</w:t>
      </w:r>
      <w:r w:rsidR="00C4781B">
        <w:t>20</w:t>
      </w:r>
      <w:r w:rsidR="009D74CA">
        <w:t>20</w:t>
      </w:r>
      <w:r w:rsidR="00D61791">
        <w:t xml:space="preserve"> - </w:t>
      </w:r>
      <w:r w:rsidR="002076CF" w:rsidRPr="0090678E">
        <w:t>3</w:t>
      </w:r>
      <w:r w:rsidR="00184B2D">
        <w:t>1</w:t>
      </w:r>
      <w:r w:rsidR="003952E9" w:rsidRPr="00B00798">
        <w:t>.</w:t>
      </w:r>
      <w:r w:rsidR="00CA7FA9" w:rsidRPr="00CA7FA9">
        <w:t>0</w:t>
      </w:r>
      <w:r w:rsidR="0059274A">
        <w:t>7</w:t>
      </w:r>
      <w:r w:rsidR="003952E9" w:rsidRPr="00B00798">
        <w:t>.20</w:t>
      </w:r>
      <w:r w:rsidR="00C4781B">
        <w:t>2</w:t>
      </w:r>
      <w:r w:rsidR="009D74CA">
        <w:t>1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</w:t>
      </w:r>
      <w:r w:rsidR="008D4025">
        <w:t xml:space="preserve"> ул. Российская, 19</w:t>
      </w:r>
      <w:r w:rsidR="001F7A5D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2.1.1. Качественно и в срок </w:t>
      </w:r>
      <w:r w:rsidR="00A060A2">
        <w:t>оказать услуги</w:t>
      </w:r>
      <w:r w:rsidRPr="00BC0263">
        <w:t>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DE31E9">
        <w:t>2</w:t>
      </w:r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</w:t>
      </w:r>
      <w:r w:rsidR="00D27629">
        <w:t xml:space="preserve">их </w:t>
      </w:r>
      <w:r w:rsidRPr="00BC0263">
        <w:t xml:space="preserve">результата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>2.2.</w:t>
      </w:r>
      <w:r w:rsidR="007579BD">
        <w:t>2</w:t>
      </w:r>
      <w:r w:rsidRPr="00BC0263">
        <w:t xml:space="preserve">. Принять </w:t>
      </w:r>
      <w:r w:rsidR="00D27629">
        <w:t>оказанные услуги</w:t>
      </w:r>
      <w:r w:rsidRPr="00BC0263">
        <w:t xml:space="preserve"> и при отсутствии замечаний подписать Акт </w:t>
      </w:r>
      <w:r w:rsidR="00D27629" w:rsidRPr="00BC0263">
        <w:t xml:space="preserve">сдачи-приемки услуг </w:t>
      </w:r>
      <w:r w:rsidRPr="00BC0263">
        <w:t xml:space="preserve">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</w:t>
      </w:r>
      <w:r w:rsidR="00D27629" w:rsidRPr="00BC0263">
        <w:t>сдачи-приемки услуг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7579BD" w:rsidRDefault="007579BD" w:rsidP="00C61533">
      <w:pPr>
        <w:pStyle w:val="Default"/>
        <w:jc w:val="both"/>
      </w:pPr>
    </w:p>
    <w:p w:rsidR="007579BD" w:rsidRDefault="007579BD" w:rsidP="00C61533">
      <w:pPr>
        <w:pStyle w:val="Default"/>
        <w:jc w:val="both"/>
      </w:pPr>
      <w:bookmarkStart w:id="0" w:name="_GoBack"/>
      <w:bookmarkEnd w:id="0"/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>__________(________________) рублей __ коп</w:t>
      </w:r>
      <w:r w:rsidR="000D0B96" w:rsidRPr="000D0B96">
        <w:t>.</w:t>
      </w:r>
      <w:r w:rsidRPr="00BC0263">
        <w:t>, в том числе НДС в сумме __________(________________) рублей __ коп.</w:t>
      </w:r>
      <w:r w:rsidR="008D4025">
        <w:t xml:space="preserve">, ежемесячная стоимость услуг составляет </w:t>
      </w:r>
      <w:r w:rsidR="008D4025" w:rsidRPr="00BC0263">
        <w:t>___________(________________) рублей __ коп</w:t>
      </w:r>
      <w:r w:rsidR="008D4025" w:rsidRPr="000D0B96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 xml:space="preserve"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</w:t>
      </w:r>
      <w:bookmarkStart w:id="1" w:name="_Hlk40178230"/>
      <w:r w:rsidRPr="00BC0263">
        <w:t>сдачи-приемки услуг</w:t>
      </w:r>
      <w:bookmarkEnd w:id="1"/>
      <w:r w:rsidRPr="00BC0263">
        <w:t xml:space="preserve">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30 (тридцати) </w:t>
      </w:r>
      <w:r w:rsidR="000B5766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дней с момента получения оригинала счета, на основании Акта </w:t>
      </w:r>
      <w:r w:rsidR="00D27629" w:rsidRPr="00D27629">
        <w:rPr>
          <w:rFonts w:ascii="Times New Roman" w:hAnsi="Times New Roman" w:cs="Times New Roman"/>
          <w:color w:val="000000"/>
          <w:sz w:val="24"/>
          <w:szCs w:val="24"/>
        </w:rPr>
        <w:t>сдачи-приемки услуг</w:t>
      </w:r>
      <w:r w:rsidR="00D517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выставленных</w:t>
      </w:r>
      <w:r w:rsidR="008976FF" w:rsidRPr="000D0B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Исполнителем</w:t>
      </w:r>
      <w:r w:rsidR="00414A48">
        <w:rPr>
          <w:rStyle w:val="af7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9D74CA" w:rsidRPr="009D74CA" w:rsidRDefault="00A45D18" w:rsidP="009D74CA">
      <w:pPr>
        <w:pStyle w:val="Default"/>
        <w:jc w:val="both"/>
      </w:pPr>
      <w:r>
        <w:t>3.7. </w:t>
      </w:r>
      <w:r w:rsidR="009D74CA" w:rsidRPr="009D74CA">
        <w:t xml:space="preserve">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</w:p>
    <w:p w:rsidR="009D74CA" w:rsidRPr="009D74CA" w:rsidRDefault="009D74CA" w:rsidP="009D74CA">
      <w:pPr>
        <w:pStyle w:val="Default"/>
        <w:jc w:val="both"/>
      </w:pPr>
      <w:r w:rsidRPr="009D74CA">
        <w:t xml:space="preserve">       Контактные данные бухгалтерии Исполнителя для коммуникаций по вопросам сверки расчетов: E-</w:t>
      </w:r>
      <w:proofErr w:type="spellStart"/>
      <w:r w:rsidRPr="009D74CA">
        <w:t>mail</w:t>
      </w:r>
      <w:proofErr w:type="spellEnd"/>
      <w:r w:rsidRPr="009D74CA">
        <w:t>: _______________; контактный телефон: ________________.</w:t>
      </w:r>
    </w:p>
    <w:p w:rsidR="00EF2069" w:rsidRDefault="009D74CA" w:rsidP="009D74CA">
      <w:pPr>
        <w:pStyle w:val="Default"/>
        <w:jc w:val="both"/>
      </w:pPr>
      <w:r w:rsidRPr="009D74CA">
        <w:t xml:space="preserve">       Контактные данные бухгалтерии Заказчика для коммуникаций по вопросам сверки расчетов: E-</w:t>
      </w:r>
      <w:proofErr w:type="spellStart"/>
      <w:r w:rsidRPr="009D74CA">
        <w:t>mail</w:t>
      </w:r>
      <w:proofErr w:type="spellEnd"/>
      <w:r w:rsidRPr="009D74CA">
        <w:t>: _______________; контактный телефон: _______________</w:t>
      </w:r>
      <w:r>
        <w:t>.</w:t>
      </w:r>
    </w:p>
    <w:p w:rsidR="009D74CA" w:rsidRDefault="009D74CA" w:rsidP="009D74CA">
      <w:pPr>
        <w:pStyle w:val="Default"/>
        <w:jc w:val="both"/>
      </w:pPr>
      <w:r>
        <w:lastRenderedPageBreak/>
        <w:t>3.8. 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:rsidR="009D74CA" w:rsidRDefault="009D74CA" w:rsidP="009D74CA">
      <w:pPr>
        <w:pStyle w:val="Default"/>
        <w:jc w:val="both"/>
      </w:pPr>
      <w:r>
        <w:t xml:space="preserve">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</w:t>
      </w:r>
      <w:hyperlink r:id="rId8" w:history="1">
        <w:r w:rsidRPr="003548B3">
          <w:rPr>
            <w:rStyle w:val="ad"/>
          </w:rPr>
          <w:t>http://www.bashtel.ru/dokumenty/»</w:t>
        </w:r>
      </w:hyperlink>
      <w:r>
        <w:t>.</w:t>
      </w:r>
    </w:p>
    <w:p w:rsidR="009D74CA" w:rsidRPr="009D74CA" w:rsidRDefault="009D74CA" w:rsidP="009D74CA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4150FA" w:rsidRPr="0072761E" w:rsidRDefault="004150FA" w:rsidP="004150FA">
      <w:pPr>
        <w:pStyle w:val="Default"/>
        <w:jc w:val="both"/>
      </w:pPr>
      <w:r w:rsidRPr="0072761E">
        <w:t>4.6. За нарушение Заказчиком сроков оплаты Товара Исполнитель вправе взыскать с Заказчика неустойку в размере 1/365 (Одной триста шестьдесят пятой) ключевой ставки Центрального банка Российской Федерации, действующей на день начисления неустойки, от неоплаченной в установленный срок суммы за каждый день просрочки вплоть до дня погашения задолженности. Неустойка на сумму авансового платежа не начисляется и не уплачивается.</w:t>
      </w:r>
    </w:p>
    <w:p w:rsidR="004150FA" w:rsidRPr="0072761E" w:rsidRDefault="004150FA" w:rsidP="004150FA">
      <w:pPr>
        <w:pStyle w:val="Default"/>
        <w:jc w:val="both"/>
      </w:pPr>
      <w:r w:rsidRPr="0072761E">
        <w:t>4.7. В случае просрочки оказания Исполнителем Услуг, а также нарушения иных сроков, определенных в настоящем Договоре Заказчик вправе начислить Исполнителю неустойку: для сроков, определенных Договором в днях- в размере 0,1 % от ежеквартальной стоимости обслуживания, за каждый день просрочки; для сроков определенных Договором в часах- в размере 0,05 % от ежеквартальной стоимости обслуживания, за каждый час просрочки.</w:t>
      </w:r>
    </w:p>
    <w:p w:rsidR="004150FA" w:rsidRPr="0072761E" w:rsidRDefault="004150FA" w:rsidP="004150FA">
      <w:pPr>
        <w:pStyle w:val="Default"/>
        <w:jc w:val="both"/>
      </w:pPr>
      <w:r w:rsidRPr="0072761E">
        <w:lastRenderedPageBreak/>
        <w:t>4.8. В случае нарушения любого из обязательств, предусмотренного Договором (за исключением обязательств, предусмотренных п. 4.7.) Заказчик вправе взыскать штраф с Исполнителя в размере 1000 рублей за каждый случай нарушения.</w:t>
      </w:r>
    </w:p>
    <w:p w:rsidR="00EF2069" w:rsidRDefault="004150FA" w:rsidP="00C61533">
      <w:pPr>
        <w:pStyle w:val="Default"/>
        <w:jc w:val="both"/>
      </w:pPr>
      <w:r w:rsidRPr="0072761E">
        <w:t>4.9. Заказчик вправе в одностороннем порядке уменьшить подлежащую уплате по настоящему Договору сумму денежных средств на размер требования в сумме неустойки, начисленной в соответствии с. настоящим Договором, путем одностороннего заявления о зачете.</w:t>
      </w:r>
    </w:p>
    <w:p w:rsidR="00456EB5" w:rsidRDefault="00456EB5" w:rsidP="00C61533">
      <w:pPr>
        <w:pStyle w:val="Default"/>
        <w:jc w:val="both"/>
        <w:rPr>
          <w:b/>
          <w:bCs/>
        </w:rPr>
      </w:pPr>
    </w:p>
    <w:p w:rsidR="00456EB5" w:rsidRDefault="00456EB5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456EB5">
      <w:pPr>
        <w:pStyle w:val="Default"/>
        <w:keepNext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>В случае недостижения соглашения по спорным вопросам спор переда</w:t>
      </w:r>
      <w:r w:rsidR="008042DA" w:rsidRPr="00BC0263">
        <w:t>ется</w:t>
      </w:r>
      <w:r w:rsidR="00C747F0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747F0" w:rsidRPr="00C747F0" w:rsidRDefault="00C747F0" w:rsidP="00C747F0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6. </w:t>
      </w:r>
      <w:r w:rsidRPr="00C747F0">
        <w:rPr>
          <w:b/>
          <w:bCs/>
        </w:rPr>
        <w:t xml:space="preserve">Антикоррупционная оговорка </w:t>
      </w:r>
    </w:p>
    <w:p w:rsidR="004150FA" w:rsidRPr="00B12B71" w:rsidRDefault="004150FA" w:rsidP="004150F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Исполнителю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Pr="00B12B71">
        <w:rPr>
          <w:rFonts w:ascii="Times New Roman" w:eastAsia="Times New Roman" w:hAnsi="Times New Roman" w:cs="Times New Roman"/>
          <w:i/>
          <w:color w:val="262626" w:themeColor="text1" w:themeTint="D9"/>
          <w:sz w:val="24"/>
          <w:szCs w:val="24"/>
          <w:lang w:eastAsia="ru-RU"/>
        </w:rPr>
        <w:t>далее - Контрагент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4150FA" w:rsidRDefault="004150FA" w:rsidP="004150F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4150FA" w:rsidRPr="00B12B71" w:rsidRDefault="004150FA" w:rsidP="0041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4150FA" w:rsidRDefault="004150FA" w:rsidP="00415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12B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B71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4150FA" w:rsidRPr="00B12B71" w:rsidRDefault="004150FA" w:rsidP="00415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срок подтверждения, что нарушения не произошло или не произойдет,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4150FA" w:rsidRDefault="004150FA" w:rsidP="00415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150B6A" w:rsidRDefault="004150FA" w:rsidP="00611B85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6.4. </w:t>
      </w: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срока действия Договора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150B6A" w:rsidRDefault="00150B6A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="00C61533" w:rsidRPr="00BC0263">
        <w:rPr>
          <w:b/>
          <w:bCs/>
        </w:rPr>
        <w:t xml:space="preserve">. Прочие условия. 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.1.</w:t>
      </w:r>
      <w:r w:rsidR="00300156">
        <w:t> </w:t>
      </w:r>
      <w:r w:rsidR="00C61533"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.2.</w:t>
      </w:r>
      <w:r w:rsidR="00300156">
        <w:t> </w:t>
      </w:r>
      <w:r w:rsidR="00C61533"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.3.</w:t>
      </w:r>
      <w:r w:rsidR="00300156">
        <w:t> </w:t>
      </w:r>
      <w:r w:rsidR="00C61533"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456EB5">
      <w:pPr>
        <w:pStyle w:val="Default"/>
        <w:keepNext/>
        <w:jc w:val="both"/>
      </w:pPr>
      <w:r>
        <w:rPr>
          <w:b/>
          <w:bCs/>
        </w:rPr>
        <w:t>8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9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 xml:space="preserve">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C747F0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 w:rsidR="00C74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724BED" w:rsidRPr="00724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Республика Башкортостан, г. Уфа, ул. Ленина, </w:t>
            </w:r>
            <w:r w:rsidR="00724BED" w:rsidRPr="008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8D4025" w:rsidRPr="008D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47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</w:t>
            </w:r>
            <w:r w:rsidR="008D4025" w:rsidRPr="008D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4150FA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 30101810800000000861 в Северо-Западном Главном Управлении Банка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456EB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456EB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456EB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1B85" w:rsidRDefault="00611B85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611B85" w:rsidRDefault="00611B85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</w:t>
      </w:r>
      <w:r w:rsidR="0059274A" w:rsidRPr="0059274A">
        <w:rPr>
          <w:rFonts w:ascii="Times New Roman" w:hAnsi="Times New Roman" w:cs="Times New Roman"/>
          <w:b/>
          <w:bCs/>
        </w:rPr>
        <w:t>технической поддержке системы мониторинга и управления коммерческого ЦОД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C4781B">
        <w:rPr>
          <w:rFonts w:ascii="Times New Roman" w:eastAsia="Times New Roman" w:hAnsi="Times New Roman" w:cs="Times New Roman"/>
          <w:lang w:eastAsia="ru-RU"/>
        </w:rPr>
        <w:t>20</w:t>
      </w:r>
      <w:r w:rsidR="009D74CA">
        <w:rPr>
          <w:rFonts w:ascii="Times New Roman" w:eastAsia="Times New Roman" w:hAnsi="Times New Roman" w:cs="Times New Roman"/>
          <w:lang w:eastAsia="ru-RU"/>
        </w:rPr>
        <w:t>20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8E3733" w:rsidRDefault="008E3733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Перечень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обслуживаемого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оборудования</w:t>
      </w:r>
      <w:proofErr w:type="spellEnd"/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934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864"/>
        <w:gridCol w:w="5789"/>
        <w:gridCol w:w="708"/>
        <w:gridCol w:w="1985"/>
      </w:tblGrid>
      <w:tr w:rsidR="008E3733" w:rsidRPr="008E3733" w:rsidTr="008E3733">
        <w:trPr>
          <w:trHeight w:val="1095"/>
        </w:trPr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№ </w:t>
            </w:r>
            <w:proofErr w:type="spellStart"/>
            <w:r w:rsidRPr="008E37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5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8E3733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8E3733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Кол.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8E3733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Серийный номер</w:t>
            </w:r>
          </w:p>
        </w:tc>
      </w:tr>
      <w:tr w:rsidR="008E3733" w:rsidRPr="008E3733" w:rsidTr="008E3733">
        <w:trPr>
          <w:trHeight w:val="855"/>
        </w:trPr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5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5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8E3733" w:rsidRPr="008E3733" w:rsidTr="008E3733">
        <w:trPr>
          <w:trHeight w:val="48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8E37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b/>
                <w:szCs w:val="28"/>
              </w:rPr>
              <w:t>Оборудование системы САУ-К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59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59274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Контроллер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CX9000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59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59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1.2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портов RS485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CX9000-N031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66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1.3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дискретного ввода 8-и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kl1408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1.4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дискретного вывода 2-х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kl2622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6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1.5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ввода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термосопротивлений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4-х канальный Beckhoffkl3204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2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1.6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аналогового ввода 0-10В 4-х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kl3464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1.7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аналогового вывода 0-10В 2-х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kl4002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1.8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распределения питания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kl9188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1.9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порта RS485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kl6041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1.10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терминальный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kl9010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5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Изолированный модуль повторителя сигналов интерфейса RS-422/485 ADAM-4510S-DE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1.12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Сенсорная панель с </w:t>
            </w:r>
            <w:proofErr w:type="spellStart"/>
            <w:r w:rsidRPr="008E3733">
              <w:rPr>
                <w:sz w:val="22"/>
                <w:szCs w:val="28"/>
              </w:rPr>
              <w:t>Windows</w:t>
            </w:r>
            <w:proofErr w:type="spellEnd"/>
            <w:r w:rsidRPr="008E3733">
              <w:rPr>
                <w:sz w:val="22"/>
                <w:szCs w:val="28"/>
              </w:rPr>
              <w:t xml:space="preserve"> CE 10” </w:t>
            </w:r>
            <w:proofErr w:type="spellStart"/>
            <w:r w:rsidRPr="008E3733">
              <w:rPr>
                <w:sz w:val="22"/>
                <w:szCs w:val="28"/>
              </w:rPr>
              <w:t>Weintek</w:t>
            </w:r>
            <w:proofErr w:type="spellEnd"/>
            <w:r w:rsidRPr="008E3733">
              <w:rPr>
                <w:sz w:val="22"/>
                <w:szCs w:val="28"/>
              </w:rPr>
              <w:t xml:space="preserve"> MT610i_CE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4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1.13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ПО панели оператора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1.14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Блок управления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E-</w:t>
            </w:r>
            <w:proofErr w:type="spellStart"/>
            <w:r w:rsidRPr="008E3733">
              <w:rPr>
                <w:sz w:val="22"/>
                <w:szCs w:val="28"/>
              </w:rPr>
              <w:t>drofan</w:t>
            </w:r>
            <w:proofErr w:type="spellEnd"/>
            <w:r w:rsidRPr="008E3733">
              <w:rPr>
                <w:sz w:val="22"/>
                <w:szCs w:val="28"/>
              </w:rPr>
              <w:t xml:space="preserve"> HYFC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2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1.15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Карта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RS485 </w:t>
            </w:r>
            <w:proofErr w:type="spellStart"/>
            <w:r w:rsidRPr="008E3733">
              <w:rPr>
                <w:sz w:val="22"/>
                <w:szCs w:val="28"/>
              </w:rPr>
              <w:t>board</w:t>
            </w:r>
            <w:proofErr w:type="spellEnd"/>
            <w:r w:rsidRPr="008E3733">
              <w:rPr>
                <w:sz w:val="22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1.16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  <w:lang w:val="en-US"/>
              </w:rPr>
            </w:pPr>
            <w:r w:rsidRPr="008E3733">
              <w:rPr>
                <w:sz w:val="22"/>
                <w:szCs w:val="28"/>
              </w:rPr>
              <w:t>Карта</w:t>
            </w:r>
            <w:r w:rsidRPr="008E3733">
              <w:rPr>
                <w:sz w:val="22"/>
                <w:szCs w:val="28"/>
                <w:lang w:val="en-US"/>
              </w:rPr>
              <w:t xml:space="preserve"> </w:t>
            </w:r>
            <w:proofErr w:type="spellStart"/>
            <w:r w:rsidRPr="008E3733">
              <w:rPr>
                <w:sz w:val="22"/>
                <w:szCs w:val="28"/>
                <w:lang w:val="en-US"/>
              </w:rPr>
              <w:t>Carel</w:t>
            </w:r>
            <w:proofErr w:type="spellEnd"/>
            <w:r w:rsidRPr="008E3733">
              <w:rPr>
                <w:sz w:val="22"/>
                <w:szCs w:val="28"/>
                <w:lang w:val="en-US"/>
              </w:rPr>
              <w:t xml:space="preserve"> valve board 2 0 to 10 Vdc + 2 relay 5 A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2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1.17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NTC016HP0R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2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1.18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Пульт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</w:t>
            </w:r>
            <w:proofErr w:type="spellStart"/>
            <w:r w:rsidRPr="008E3733">
              <w:rPr>
                <w:sz w:val="22"/>
                <w:szCs w:val="28"/>
              </w:rPr>
              <w:t>Aqua</w:t>
            </w:r>
            <w:proofErr w:type="spellEnd"/>
            <w:r w:rsidRPr="008E3733">
              <w:rPr>
                <w:sz w:val="22"/>
                <w:szCs w:val="28"/>
              </w:rPr>
              <w:t xml:space="preserve"> HYPA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1.19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температуры AKF10.062TRV с гильзой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1.20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давления DLM25/V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1.21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наличия жидкости (протечки) LS02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b/>
                <w:sz w:val="22"/>
                <w:szCs w:val="28"/>
              </w:rPr>
            </w:pPr>
            <w:r w:rsidRPr="008E3733">
              <w:rPr>
                <w:b/>
                <w:sz w:val="22"/>
                <w:szCs w:val="28"/>
              </w:rPr>
              <w:t>Оборудование системы АСМ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Шлюз RS485-TCP ADAM4572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1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2.2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Контроллер BC9050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7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2.3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терминальный KL9010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8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2.4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аналогового ввода KL3458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2.5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дискретного ввода KL1408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2.6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дискретного вывода KL2622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6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2.7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распределения питания KL9188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5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2.8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температуры WRF04 TRA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2.9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влажности FW04A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2.10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наличия жидкости (протечки) LS02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протечки кабельный 3м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2.12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GSM модем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7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2.13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  <w:lang w:val="en-US"/>
              </w:rPr>
            </w:pPr>
            <w:r w:rsidRPr="008E3733">
              <w:rPr>
                <w:sz w:val="22"/>
                <w:szCs w:val="28"/>
              </w:rPr>
              <w:t>ПО</w:t>
            </w:r>
            <w:r w:rsidRPr="008E3733">
              <w:rPr>
                <w:sz w:val="22"/>
                <w:szCs w:val="28"/>
                <w:lang w:val="en-US"/>
              </w:rPr>
              <w:t xml:space="preserve"> SCADA (</w:t>
            </w:r>
            <w:proofErr w:type="spellStart"/>
            <w:r w:rsidRPr="008E3733">
              <w:rPr>
                <w:sz w:val="22"/>
                <w:szCs w:val="28"/>
                <w:lang w:val="en-US"/>
              </w:rPr>
              <w:t>Indusoft</w:t>
            </w:r>
            <w:proofErr w:type="spellEnd"/>
            <w:r w:rsidRPr="008E3733">
              <w:rPr>
                <w:sz w:val="22"/>
                <w:szCs w:val="28"/>
                <w:lang w:val="en-US"/>
              </w:rPr>
              <w:t xml:space="preserve"> Web Studio v.7.0 (1500) Local Interface Runtime Operating System 4 Web sessions)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4961"/>
      </w:tblGrid>
      <w:tr w:rsidR="00B00798" w:rsidRPr="00032759" w:rsidTr="008E3733">
        <w:trPr>
          <w:cantSplit/>
        </w:trPr>
        <w:tc>
          <w:tcPr>
            <w:tcW w:w="4503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8E3733">
        <w:trPr>
          <w:cantSplit/>
        </w:trPr>
        <w:tc>
          <w:tcPr>
            <w:tcW w:w="4503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4961" w:type="dxa"/>
          </w:tcPr>
          <w:p w:rsidR="00B00798" w:rsidRPr="00032759" w:rsidRDefault="008E3733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</w:t>
            </w:r>
            <w:r w:rsidR="00B00798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456EB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С.А</w:t>
            </w:r>
            <w:r w:rsidR="00B00798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456EB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8E373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</w:t>
      </w:r>
      <w:r w:rsidR="0059274A" w:rsidRPr="0059274A">
        <w:rPr>
          <w:rFonts w:ascii="Times New Roman" w:hAnsi="Times New Roman" w:cs="Times New Roman"/>
          <w:b/>
          <w:bCs/>
        </w:rPr>
        <w:t>технической поддержке системы мониторинга и управления коммерческого ЦОД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C4781B">
        <w:rPr>
          <w:rFonts w:ascii="Times New Roman" w:eastAsia="Times New Roman" w:hAnsi="Times New Roman" w:cs="Times New Roman"/>
          <w:lang w:eastAsia="ru-RU"/>
        </w:rPr>
        <w:t>20</w:t>
      </w:r>
      <w:r w:rsidR="009D74CA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1. </w:t>
      </w:r>
      <w:r w:rsidR="00714EC1" w:rsidRPr="00714EC1">
        <w:rPr>
          <w:rFonts w:ascii="Times New Roman" w:hAnsi="Times New Roman"/>
          <w:sz w:val="24"/>
          <w:szCs w:val="24"/>
        </w:rPr>
        <w:t>Техническая поддержка включает устранение отказов и сбоев системы управления, оптимизацию работы ее элементов, а также рекомендации по предотвращению отказов и сбоев, повышению производительности системы.</w:t>
      </w:r>
    </w:p>
    <w:p w:rsidR="00714EC1" w:rsidRDefault="00714EC1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14EC1">
        <w:rPr>
          <w:rFonts w:ascii="Times New Roman" w:hAnsi="Times New Roman"/>
          <w:sz w:val="24"/>
          <w:szCs w:val="24"/>
        </w:rPr>
        <w:t>В рамках технической поддержки выполняется ежеквартальное обслуживание: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Проверка работоспособности систем, включая тест производительности операционной системы, тест SCADA системы, тест аппаратного обеспечения.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Установка обновлений при выявлении возможных сбоев операционной системы и SCADA системы.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Проверка работоспособности датчиков и исполнительных механизмов систем.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Корректировка настроек измерительных каналов.</w:t>
      </w:r>
    </w:p>
    <w:p w:rsidR="00714EC1" w:rsidRPr="005358F2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714EC1">
        <w:rPr>
          <w:rFonts w:ascii="Times New Roman" w:hAnsi="Times New Roman"/>
          <w:sz w:val="24"/>
          <w:szCs w:val="24"/>
        </w:rPr>
        <w:t>Исполнитель производит установку критических обновлений программного обеспечения по мере появления обновлений.</w:t>
      </w:r>
    </w:p>
    <w:p w:rsidR="00567409" w:rsidRPr="005358F2" w:rsidRDefault="00714EC1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67409" w:rsidRPr="005358F2">
        <w:rPr>
          <w:rFonts w:ascii="Times New Roman" w:hAnsi="Times New Roman"/>
          <w:sz w:val="24"/>
          <w:szCs w:val="24"/>
        </w:rPr>
        <w:t xml:space="preserve">. Порядок </w:t>
      </w:r>
      <w:r>
        <w:rPr>
          <w:rFonts w:ascii="Times New Roman" w:hAnsi="Times New Roman"/>
          <w:sz w:val="24"/>
          <w:szCs w:val="24"/>
        </w:rPr>
        <w:t xml:space="preserve">и условия </w:t>
      </w:r>
      <w:r w:rsidR="00567409" w:rsidRPr="005358F2">
        <w:rPr>
          <w:rFonts w:ascii="Times New Roman" w:hAnsi="Times New Roman"/>
          <w:sz w:val="24"/>
          <w:szCs w:val="24"/>
        </w:rPr>
        <w:t>предоставления Технической поддержки: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14EC1">
        <w:rPr>
          <w:rFonts w:ascii="Times New Roman" w:hAnsi="Times New Roman"/>
          <w:sz w:val="24"/>
          <w:szCs w:val="24"/>
        </w:rPr>
        <w:t>Техническая поддержка оказывается удалённо в рабочие дни с 8:00 до 18:00 по Московскому времени.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> Приём заявок и консультация специалистов Заказчика осуществляется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714EC1">
        <w:rPr>
          <w:rFonts w:ascii="Times New Roman" w:hAnsi="Times New Roman"/>
          <w:sz w:val="24"/>
          <w:szCs w:val="24"/>
        </w:rPr>
        <w:t xml:space="preserve">по телефону (в течении времени, определённом в п.2.2.1) и по электронной почте (круглосуточно).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 Время реакции на заявку – не более 24 часов.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 Время ликвидации программных отказов – не более 72 часов. </w:t>
      </w:r>
    </w:p>
    <w:p w:rsidR="00714EC1" w:rsidRDefault="00714EC1" w:rsidP="00714EC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Контактные данные специалистов</w:t>
      </w:r>
    </w:p>
    <w:p w:rsidR="008774EB" w:rsidRDefault="00567409" w:rsidP="00714EC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 </w:t>
      </w:r>
    </w:p>
    <w:p w:rsidR="00567409" w:rsidRPr="005358F2" w:rsidRDefault="008774EB" w:rsidP="008774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6FF">
        <w:rPr>
          <w:rFonts w:ascii="Times New Roman" w:hAnsi="Times New Roman"/>
          <w:sz w:val="24"/>
          <w:szCs w:val="24"/>
        </w:rPr>
        <w:t xml:space="preserve">     </w:t>
      </w:r>
      <w:r w:rsidR="00567409" w:rsidRPr="00EC44D4">
        <w:rPr>
          <w:rFonts w:ascii="Times New Roman" w:hAnsi="Times New Roman"/>
          <w:sz w:val="24"/>
          <w:szCs w:val="24"/>
        </w:rPr>
        <w:t xml:space="preserve">Телефоны: </w:t>
      </w:r>
      <w:r w:rsidR="00567409" w:rsidRPr="00567409">
        <w:rPr>
          <w:rFonts w:ascii="Times New Roman" w:hAnsi="Times New Roman"/>
          <w:sz w:val="24"/>
          <w:szCs w:val="24"/>
        </w:rPr>
        <w:t>________________________</w:t>
      </w:r>
      <w:r w:rsidR="00567409" w:rsidRPr="00EC44D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="00567409" w:rsidRPr="00EC44D4">
        <w:rPr>
          <w:rFonts w:ascii="Times New Roman" w:hAnsi="Times New Roman"/>
          <w:sz w:val="24"/>
          <w:szCs w:val="24"/>
        </w:rPr>
        <w:t>-</w:t>
      </w:r>
      <w:proofErr w:type="spellStart"/>
      <w:r w:rsidR="00567409"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="00567409" w:rsidRPr="00EC44D4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proofErr w:type="spellStart"/>
        <w:r w:rsidR="00567409"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="00567409" w:rsidRPr="00EC44D4">
          <w:rPr>
            <w:rFonts w:ascii="Times New Roman" w:hAnsi="Times New Roman"/>
            <w:sz w:val="24"/>
            <w:szCs w:val="24"/>
          </w:rPr>
          <w:t>@</w:t>
        </w:r>
        <w:r w:rsidR="00567409"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="00567409"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8774EB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8774EB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45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56EB5">
              <w:rPr>
                <w:rFonts w:ascii="Times New Roman" w:hAnsi="Times New Roman" w:cs="Times New Roman"/>
                <w:sz w:val="24"/>
                <w:szCs w:val="24"/>
              </w:rPr>
              <w:t>Алферов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A48" w:rsidRDefault="00414A48" w:rsidP="00414A48">
      <w:pPr>
        <w:spacing w:after="0" w:line="240" w:lineRule="auto"/>
      </w:pPr>
      <w:r>
        <w:separator/>
      </w:r>
    </w:p>
  </w:endnote>
  <w:endnote w:type="continuationSeparator" w:id="0">
    <w:p w:rsidR="00414A48" w:rsidRDefault="00414A48" w:rsidP="0041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A48" w:rsidRDefault="00414A48" w:rsidP="00414A48">
      <w:pPr>
        <w:spacing w:after="0" w:line="240" w:lineRule="auto"/>
      </w:pPr>
      <w:r>
        <w:separator/>
      </w:r>
    </w:p>
  </w:footnote>
  <w:footnote w:type="continuationSeparator" w:id="0">
    <w:p w:rsidR="00414A48" w:rsidRDefault="00414A48" w:rsidP="00414A48">
      <w:pPr>
        <w:spacing w:after="0" w:line="240" w:lineRule="auto"/>
      </w:pPr>
      <w:r>
        <w:continuationSeparator/>
      </w:r>
    </w:p>
  </w:footnote>
  <w:footnote w:id="1">
    <w:p w:rsidR="00414A48" w:rsidRDefault="00414A48" w:rsidP="00414A48">
      <w:pPr>
        <w:pStyle w:val="af5"/>
      </w:pPr>
      <w:r>
        <w:rPr>
          <w:rStyle w:val="af7"/>
        </w:rPr>
        <w:footnoteRef/>
      </w:r>
      <w:r>
        <w:t xml:space="preserve"> *В случае, если Победитель закупки является субъектом малого и среднего предпринимательства, в договоре устанавливается следующий порядок оплаты:</w:t>
      </w:r>
    </w:p>
    <w:p w:rsidR="00414A48" w:rsidRDefault="00414A48" w:rsidP="00414A48">
      <w:pPr>
        <w:pStyle w:val="af5"/>
      </w:pPr>
      <w:r>
        <w:t>«3.3. Заказчик производит оплату услуг по настоящему Договору в течение 15 (пятнадцати) рабочих дней с даты получения оригинала счета. Исполнитель выставляет счет одновременно с подписанием Сторонами Акта сдачи-приемки Услуг.»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C0869"/>
    <w:multiLevelType w:val="multilevel"/>
    <w:tmpl w:val="CE2AA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390EF3"/>
    <w:multiLevelType w:val="multilevel"/>
    <w:tmpl w:val="62C8E9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B5766"/>
    <w:rsid w:val="000C47EC"/>
    <w:rsid w:val="000D0B96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0B6A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4B2D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511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337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460B"/>
    <w:rsid w:val="0040665C"/>
    <w:rsid w:val="00414A48"/>
    <w:rsid w:val="004150FA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6EB5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28C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274A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1B85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14EC1"/>
    <w:rsid w:val="007201E3"/>
    <w:rsid w:val="00724BED"/>
    <w:rsid w:val="0072533D"/>
    <w:rsid w:val="00726E85"/>
    <w:rsid w:val="0073341F"/>
    <w:rsid w:val="0074105A"/>
    <w:rsid w:val="00742540"/>
    <w:rsid w:val="00742D26"/>
    <w:rsid w:val="007579BD"/>
    <w:rsid w:val="00762593"/>
    <w:rsid w:val="00766353"/>
    <w:rsid w:val="00767D40"/>
    <w:rsid w:val="00767D90"/>
    <w:rsid w:val="007736DD"/>
    <w:rsid w:val="007765EA"/>
    <w:rsid w:val="007775A2"/>
    <w:rsid w:val="00777D5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774EB"/>
    <w:rsid w:val="00883C44"/>
    <w:rsid w:val="008856A2"/>
    <w:rsid w:val="0088781C"/>
    <w:rsid w:val="00890F35"/>
    <w:rsid w:val="0089407F"/>
    <w:rsid w:val="00894963"/>
    <w:rsid w:val="00895733"/>
    <w:rsid w:val="008976FF"/>
    <w:rsid w:val="008A2817"/>
    <w:rsid w:val="008A6E60"/>
    <w:rsid w:val="008A71D0"/>
    <w:rsid w:val="008B00AB"/>
    <w:rsid w:val="008C1CAF"/>
    <w:rsid w:val="008D264D"/>
    <w:rsid w:val="008D4025"/>
    <w:rsid w:val="008D5866"/>
    <w:rsid w:val="008E2D28"/>
    <w:rsid w:val="008E3733"/>
    <w:rsid w:val="008F3244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6E3D"/>
    <w:rsid w:val="009D7153"/>
    <w:rsid w:val="009D74CA"/>
    <w:rsid w:val="009E1EF8"/>
    <w:rsid w:val="009E3ECF"/>
    <w:rsid w:val="009F2906"/>
    <w:rsid w:val="009F2DA6"/>
    <w:rsid w:val="00A060A2"/>
    <w:rsid w:val="00A143E4"/>
    <w:rsid w:val="00A22B9C"/>
    <w:rsid w:val="00A30114"/>
    <w:rsid w:val="00A30521"/>
    <w:rsid w:val="00A31688"/>
    <w:rsid w:val="00A32231"/>
    <w:rsid w:val="00A3689E"/>
    <w:rsid w:val="00A45D18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D3D11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26C02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4781B"/>
    <w:rsid w:val="00C55810"/>
    <w:rsid w:val="00C56DBA"/>
    <w:rsid w:val="00C61533"/>
    <w:rsid w:val="00C61BA7"/>
    <w:rsid w:val="00C70303"/>
    <w:rsid w:val="00C70612"/>
    <w:rsid w:val="00C747F0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27629"/>
    <w:rsid w:val="00D34A38"/>
    <w:rsid w:val="00D43F62"/>
    <w:rsid w:val="00D44A93"/>
    <w:rsid w:val="00D5174A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C2EEC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169B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E7BA0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6BDE6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  <w:style w:type="character" w:styleId="af4">
    <w:name w:val="Unresolved Mention"/>
    <w:basedOn w:val="a0"/>
    <w:uiPriority w:val="99"/>
    <w:semiHidden/>
    <w:unhideWhenUsed/>
    <w:rsid w:val="009D74CA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semiHidden/>
    <w:unhideWhenUsed/>
    <w:rsid w:val="00414A48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14A48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14A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/dokume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upport@rdt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CCB9582A-4E3E-4785-82E6-F37D30223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2946</Words>
  <Characters>16794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4</cp:revision>
  <cp:lastPrinted>2019-05-30T05:49:00Z</cp:lastPrinted>
  <dcterms:created xsi:type="dcterms:W3CDTF">2020-04-15T09:19:00Z</dcterms:created>
  <dcterms:modified xsi:type="dcterms:W3CDTF">2020-05-12T10:00:00Z</dcterms:modified>
</cp:coreProperties>
</file>